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方正黑体_GBK" w:hAnsi="方正黑体_GBK" w:eastAsia="方正黑体_GBK" w:cs="方正黑体_GBK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Cs w:val="28"/>
          <w:lang w:val="en-US" w:eastAsia="zh-CN"/>
        </w:rPr>
        <w:t>4</w:t>
      </w:r>
    </w:p>
    <w:p>
      <w:pPr>
        <w:tabs>
          <w:tab w:val="left" w:pos="5220"/>
        </w:tabs>
        <w:spacing w:line="580" w:lineRule="exact"/>
        <w:rPr>
          <w:rFonts w:eastAsia="黑体"/>
          <w:szCs w:val="32"/>
        </w:rPr>
      </w:pPr>
    </w:p>
    <w:p>
      <w:pPr>
        <w:tabs>
          <w:tab w:val="left" w:pos="5220"/>
        </w:tabs>
        <w:spacing w:line="580" w:lineRule="exact"/>
        <w:rPr>
          <w:rFonts w:eastAsia="黑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52"/>
          <w:szCs w:val="5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  <w:lang w:val="en-US" w:eastAsia="zh-CN"/>
        </w:rPr>
        <w:t>自治区机器人推广应用示范项目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</w:rPr>
        <w:t>申报书</w:t>
      </w:r>
    </w:p>
    <w:p>
      <w:pPr>
        <w:tabs>
          <w:tab w:val="left" w:pos="5220"/>
        </w:tabs>
        <w:spacing w:line="580" w:lineRule="exact"/>
        <w:ind w:firstLine="1285" w:firstLineChars="400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tabs>
          <w:tab w:val="left" w:pos="5220"/>
        </w:tabs>
        <w:spacing w:line="580" w:lineRule="exact"/>
        <w:ind w:firstLine="1285" w:firstLineChars="400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tabs>
          <w:tab w:val="left" w:pos="5220"/>
        </w:tabs>
        <w:spacing w:line="580" w:lineRule="exact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项目</w:t>
      </w:r>
      <w:r>
        <w:rPr>
          <w:rFonts w:hint="eastAsia" w:ascii="方正黑体_GBK" w:hAnsi="方正黑体_GBK" w:eastAsia="方正黑体_GBK" w:cs="方正黑体_GBK"/>
        </w:rPr>
        <w:t>名称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u w:val="singl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</w:t>
      </w:r>
      <w:r>
        <w:rPr>
          <w:rFonts w:hint="eastAsia" w:ascii="方正黑体_GBK" w:hAnsi="方正黑体_GBK" w:eastAsia="方正黑体_GBK" w:cs="方正黑体_GBK"/>
          <w:u w:val="single"/>
          <w:lang w:val="en-US" w:eastAsia="zh-CN"/>
        </w:rPr>
        <w:t xml:space="preserve">          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</w:rPr>
        <w:t>申报单位（</w:t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>盖</w:t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>章</w:t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>）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u w:val="single"/>
          <w:lang w:val="en-US" w:eastAsia="zh-CN"/>
        </w:rPr>
        <w:t xml:space="preserve">    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eastAsia="黑体"/>
          <w:u w:val="single"/>
          <w:lang w:val="en-US" w:eastAsia="zh-CN"/>
        </w:rPr>
      </w:pPr>
      <w:r>
        <w:rPr>
          <w:rFonts w:hint="eastAsia" w:eastAsia="黑体"/>
          <w:spacing w:val="6"/>
          <w:u w:val="none"/>
          <w:lang w:eastAsia="zh-CN"/>
        </w:rPr>
        <w:t>联</w:t>
      </w:r>
      <w:r>
        <w:rPr>
          <w:rFonts w:hint="eastAsia" w:eastAsia="黑体"/>
          <w:spacing w:val="6"/>
          <w:u w:val="none"/>
          <w:lang w:val="en-US" w:eastAsia="zh-CN"/>
        </w:rPr>
        <w:t xml:space="preserve"> </w:t>
      </w:r>
      <w:r>
        <w:rPr>
          <w:rFonts w:hint="eastAsia" w:eastAsia="黑体"/>
          <w:spacing w:val="6"/>
          <w:u w:val="none"/>
          <w:lang w:eastAsia="zh-CN"/>
        </w:rPr>
        <w:t>系</w:t>
      </w:r>
      <w:r>
        <w:rPr>
          <w:rFonts w:hint="eastAsia" w:eastAsia="黑体"/>
          <w:spacing w:val="6"/>
          <w:u w:val="none"/>
          <w:lang w:val="en-US" w:eastAsia="zh-CN"/>
        </w:rPr>
        <w:t xml:space="preserve"> </w:t>
      </w:r>
      <w:r>
        <w:rPr>
          <w:rFonts w:hint="eastAsia" w:eastAsia="黑体"/>
          <w:spacing w:val="6"/>
          <w:u w:val="none"/>
          <w:lang w:eastAsia="zh-CN"/>
        </w:rPr>
        <w:t>人</w:t>
      </w:r>
      <w:r>
        <w:rPr>
          <w:rFonts w:hint="eastAsia" w:eastAsia="黑体"/>
          <w:u w:val="none"/>
          <w:lang w:eastAsia="zh-CN"/>
        </w:rPr>
        <w:t>：</w:t>
      </w:r>
      <w:r>
        <w:rPr>
          <w:rFonts w:hint="eastAsia" w:eastAsia="黑体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eastAsia="黑体"/>
          <w:u w:val="single"/>
          <w:lang w:val="en-US" w:eastAsia="zh-CN"/>
        </w:rPr>
      </w:pPr>
      <w:r>
        <w:rPr>
          <w:rFonts w:hint="eastAsia" w:eastAsia="黑体"/>
          <w:u w:val="none"/>
          <w:lang w:eastAsia="zh-CN"/>
        </w:rPr>
        <w:t>联系电话：</w:t>
      </w:r>
      <w:r>
        <w:rPr>
          <w:rFonts w:hint="eastAsia" w:eastAsia="黑体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eastAsia="黑体"/>
          <w:u w:val="single"/>
          <w:lang w:val="en-US" w:eastAsia="zh-CN"/>
        </w:rPr>
      </w:pPr>
      <w:r>
        <w:rPr>
          <w:rFonts w:hint="eastAsia" w:eastAsia="黑体"/>
          <w:u w:val="none"/>
          <w:lang w:val="en-US" w:eastAsia="zh-CN"/>
        </w:rPr>
        <w:t>电子邮箱：</w:t>
      </w:r>
      <w:r>
        <w:rPr>
          <w:rFonts w:hint="eastAsia" w:eastAsia="黑体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b/>
          <w:sz w:val="36"/>
          <w:szCs w:val="36"/>
        </w:rPr>
      </w:pPr>
      <w:r>
        <w:rPr>
          <w:rFonts w:hint="eastAsia" w:ascii="方正黑体_GBK" w:hAnsi="方正黑体_GBK" w:eastAsia="方正黑体_GBK" w:cs="方正黑体_GBK"/>
        </w:rPr>
        <w:t>申报日期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u w:val="single"/>
          <w:lang w:val="en-US" w:eastAsia="zh-CN"/>
        </w:rPr>
        <w:t xml:space="preserve">       年     月     日         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</w:t>
      </w:r>
    </w:p>
    <w:p>
      <w:pPr>
        <w:tabs>
          <w:tab w:val="left" w:pos="5220"/>
        </w:tabs>
        <w:spacing w:line="580" w:lineRule="exact"/>
        <w:rPr>
          <w:b/>
          <w:sz w:val="36"/>
          <w:szCs w:val="36"/>
        </w:rPr>
      </w:pPr>
    </w:p>
    <w:p>
      <w:pPr>
        <w:tabs>
          <w:tab w:val="left" w:pos="5220"/>
        </w:tabs>
        <w:spacing w:line="580" w:lineRule="exact"/>
        <w:rPr>
          <w:b/>
          <w:sz w:val="36"/>
          <w:szCs w:val="36"/>
        </w:rPr>
      </w:pPr>
    </w:p>
    <w:p>
      <w:pPr>
        <w:tabs>
          <w:tab w:val="left" w:pos="5220"/>
        </w:tabs>
        <w:spacing w:line="580" w:lineRule="exact"/>
        <w:jc w:val="center"/>
        <w:rPr>
          <w:rFonts w:eastAsia="黑体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宁夏回族自治区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工业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和信息化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厅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制</w:t>
      </w:r>
    </w:p>
    <w:p/>
    <w:tbl>
      <w:tblPr>
        <w:tblStyle w:val="5"/>
        <w:tblW w:w="9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2"/>
        <w:gridCol w:w="2518"/>
        <w:gridCol w:w="647"/>
        <w:gridCol w:w="1871"/>
        <w:gridCol w:w="277"/>
        <w:gridCol w:w="2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36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申请企业名称（盖章）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 编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批文号或备案依据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批文日期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项目总投资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机器人设备投入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是否获得专项资金支持（除贴息、对标资金外）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联系电话 （手机）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2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项目简介（含工艺、技术水平等）</w:t>
            </w:r>
          </w:p>
        </w:tc>
        <w:tc>
          <w:tcPr>
            <w:tcW w:w="7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主要机器人设备名称及其工艺水平</w:t>
            </w:r>
          </w:p>
        </w:tc>
        <w:tc>
          <w:tcPr>
            <w:tcW w:w="7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项目实施效果（从申报专项类别角度描述，包括数据和文字）</w:t>
            </w:r>
          </w:p>
        </w:tc>
        <w:tc>
          <w:tcPr>
            <w:tcW w:w="7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市级工信部门意见（盖章）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市级财政部门意见（盖章）</w:t>
            </w: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自治区财政厅意见（盖章）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自治区工业和信息化厅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意见（盖章）</w:t>
            </w:r>
          </w:p>
        </w:tc>
        <w:tc>
          <w:tcPr>
            <w:tcW w:w="7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bCs/>
          <w:szCs w:val="32"/>
          <w:lang w:eastAsia="zh-CN"/>
        </w:rPr>
      </w:pPr>
      <w:r>
        <w:rPr>
          <w:rFonts w:hint="eastAsia" w:ascii="方正仿宋_GBK" w:eastAsia="方正仿宋_GBK"/>
          <w:bCs/>
          <w:szCs w:val="32"/>
          <w:lang w:eastAsia="zh-CN"/>
        </w:rPr>
        <w:t>（一）企业及项目简介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仿宋_GBK" w:eastAsia="方正仿宋_GBK"/>
          <w:bCs/>
          <w:szCs w:val="32"/>
          <w:lang w:eastAsia="zh-CN"/>
        </w:rPr>
        <w:t>（二）</w:t>
      </w:r>
      <w:r>
        <w:rPr>
          <w:rFonts w:hint="eastAsia" w:ascii="方正仿宋_GBK" w:eastAsia="方正仿宋_GBK"/>
          <w:bCs/>
          <w:szCs w:val="32"/>
        </w:rPr>
        <w:t>项目实施的先进性（与项目实施前的效果比较，与国内外先进水平的比较。）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三、项目实施现状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设备和技术投入情况、项目用工情况、技术水平和生产经营等内容。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示范作用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仿宋_GBK" w:eastAsia="方正仿宋_GBK"/>
          <w:bCs/>
          <w:szCs w:val="32"/>
          <w:lang w:eastAsia="zh-CN"/>
        </w:rPr>
        <w:t>项目的实施</w:t>
      </w:r>
      <w:r>
        <w:rPr>
          <w:rFonts w:hint="eastAsia" w:ascii="方正仿宋_GBK" w:eastAsia="方正仿宋_GBK"/>
          <w:bCs/>
          <w:szCs w:val="32"/>
        </w:rPr>
        <w:t>对</w:t>
      </w:r>
      <w:r>
        <w:rPr>
          <w:rFonts w:hint="eastAsia" w:ascii="方正仿宋_GBK" w:eastAsia="方正仿宋_GBK"/>
          <w:bCs/>
          <w:szCs w:val="32"/>
          <w:lang w:eastAsia="zh-CN"/>
        </w:rPr>
        <w:t>自治区同行业</w:t>
      </w:r>
      <w:r>
        <w:rPr>
          <w:rFonts w:hint="eastAsia" w:ascii="方正仿宋_GBK" w:eastAsia="方正仿宋_GBK"/>
          <w:bCs/>
          <w:szCs w:val="32"/>
        </w:rPr>
        <w:t>开展同类业务的可复制性和示范价值。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五、相关附件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项目备案或核准等文件复印件；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最近一个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经会计师事务所审计的财务审计报告原件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复印件，包括审计报告正文（含会计师事务所盖章和注册会计师签字）、财务报表（资产负债表、利润表或损益表、现金流量表）、报表附注。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企业购置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机器设备</w:t>
      </w:r>
      <w:r>
        <w:rPr>
          <w:rFonts w:hint="eastAsia" w:ascii="方正仿宋_GBK" w:eastAsia="方正仿宋_GBK"/>
          <w:bCs/>
          <w:szCs w:val="32"/>
          <w:lang w:eastAsia="zh-CN"/>
        </w:rPr>
        <w:t>及</w:t>
      </w:r>
      <w:r>
        <w:rPr>
          <w:rFonts w:hint="eastAsia" w:ascii="方正仿宋_GBK" w:eastAsia="方正仿宋_GBK"/>
          <w:bCs/>
          <w:szCs w:val="32"/>
        </w:rPr>
        <w:t>品牌、供应商的清单</w:t>
      </w:r>
      <w:r>
        <w:rPr>
          <w:rFonts w:hint="eastAsia" w:ascii="方正仿宋_GBK" w:eastAsia="方正仿宋_GBK"/>
          <w:bCs/>
          <w:szCs w:val="32"/>
          <w:lang w:eastAsia="zh-CN"/>
        </w:rPr>
        <w:t>（见附表）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（五）</w:t>
      </w:r>
      <w:r>
        <w:rPr>
          <w:rFonts w:hint="eastAsia" w:ascii="方正仿宋_GBK" w:eastAsia="方正仿宋_GBK"/>
          <w:bCs/>
          <w:szCs w:val="32"/>
          <w:lang w:val="en-US" w:eastAsia="zh-CN"/>
        </w:rPr>
        <w:t>清单所列</w:t>
      </w:r>
      <w:r>
        <w:rPr>
          <w:rFonts w:hint="eastAsia" w:ascii="方正仿宋_GBK" w:eastAsia="方正仿宋_GBK"/>
          <w:bCs/>
          <w:szCs w:val="32"/>
          <w:lang w:eastAsia="zh-CN"/>
        </w:rPr>
        <w:t>设备的购置合同（询价及中标通知书）、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对应的</w:t>
      </w:r>
      <w:r>
        <w:rPr>
          <w:rFonts w:hint="eastAsia" w:ascii="方正仿宋_GBK" w:eastAsia="方正仿宋_GBK"/>
          <w:bCs/>
          <w:szCs w:val="32"/>
          <w:lang w:eastAsia="zh-CN"/>
        </w:rPr>
        <w:t>购置</w:t>
      </w:r>
      <w:r>
        <w:rPr>
          <w:rFonts w:hint="eastAsia" w:ascii="方正仿宋_GBK" w:eastAsia="方正仿宋_GBK"/>
          <w:bCs/>
          <w:szCs w:val="32"/>
        </w:rPr>
        <w:t>发票</w:t>
      </w:r>
      <w:r>
        <w:rPr>
          <w:rFonts w:hint="eastAsia" w:ascii="方正仿宋_GBK" w:eastAsia="方正仿宋_GBK"/>
          <w:bCs/>
          <w:szCs w:val="32"/>
          <w:lang w:eastAsia="zh-CN"/>
        </w:rPr>
        <w:t>及付款凭证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复印件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（六）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能够反映企业机器人应用项目的视频资料（清晰度不低于1080P，时长5分钟左右，并配以说明性旁白）或电子照片（大小不低于5M，像素不低于800万，张数不少于10张，并附照片说明性文字）。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20" w:lineRule="exact"/>
        <w:ind w:firstLine="723" w:firstLineChars="200"/>
        <w:textAlignment w:val="auto"/>
        <w:rPr>
          <w:rFonts w:eastAsia="仿宋_GB2312"/>
          <w:b/>
          <w:bCs/>
          <w:color w:val="000000"/>
          <w:kern w:val="0"/>
          <w:sz w:val="36"/>
          <w:szCs w:val="36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b/>
          <w:bCs/>
          <w:color w:val="000000"/>
          <w:kern w:val="0"/>
          <w:sz w:val="36"/>
          <w:szCs w:val="36"/>
          <w:lang w:eastAsia="zh-CN"/>
        </w:rPr>
        <w:t>申请报告</w:t>
      </w:r>
      <w:r>
        <w:rPr>
          <w:rFonts w:eastAsia="仿宋_GB2312"/>
          <w:b/>
          <w:bCs/>
          <w:color w:val="000000"/>
          <w:kern w:val="0"/>
          <w:sz w:val="36"/>
          <w:szCs w:val="36"/>
        </w:rPr>
        <w:t>按</w:t>
      </w:r>
      <w:r>
        <w:rPr>
          <w:rFonts w:hint="eastAsia" w:eastAsia="仿宋_GB2312"/>
          <w:b/>
          <w:bCs/>
          <w:color w:val="000000"/>
          <w:kern w:val="0"/>
          <w:sz w:val="36"/>
          <w:szCs w:val="36"/>
          <w:lang w:eastAsia="zh-CN"/>
        </w:rPr>
        <w:t>以上</w:t>
      </w:r>
      <w:r>
        <w:rPr>
          <w:rFonts w:eastAsia="仿宋_GB2312"/>
          <w:b/>
          <w:bCs/>
          <w:color w:val="000000"/>
          <w:kern w:val="0"/>
          <w:sz w:val="36"/>
          <w:szCs w:val="36"/>
        </w:rPr>
        <w:t>顺序依次编排</w:t>
      </w:r>
      <w:r>
        <w:rPr>
          <w:rFonts w:hint="eastAsia" w:eastAsia="仿宋_GB2312"/>
          <w:b/>
          <w:bCs/>
          <w:color w:val="000000"/>
          <w:kern w:val="0"/>
          <w:sz w:val="36"/>
          <w:szCs w:val="36"/>
          <w:lang w:eastAsia="zh-CN"/>
        </w:rPr>
        <w:t>，</w:t>
      </w:r>
      <w:r>
        <w:rPr>
          <w:rFonts w:eastAsia="仿宋_GB2312"/>
          <w:b/>
          <w:bCs/>
          <w:color w:val="000000"/>
          <w:kern w:val="0"/>
          <w:sz w:val="36"/>
          <w:szCs w:val="36"/>
        </w:rPr>
        <w:t>胶装成册。</w:t>
      </w:r>
    </w:p>
    <w:p>
      <w:pPr>
        <w:pStyle w:val="2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  <w:lang w:eastAsia="zh-CN"/>
        </w:rPr>
        <w:t>附表</w:t>
      </w:r>
    </w:p>
    <w:p>
      <w:pPr>
        <w:spacing w:line="580" w:lineRule="exact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sz w:val="36"/>
          <w:szCs w:val="36"/>
          <w:lang w:eastAsia="zh-CN"/>
        </w:rPr>
        <w:t>设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36"/>
          <w:szCs w:val="36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36"/>
          <w:szCs w:val="36"/>
          <w:lang w:eastAsia="zh-CN"/>
        </w:rPr>
        <w:t>备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36"/>
          <w:szCs w:val="36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36"/>
          <w:szCs w:val="36"/>
          <w:lang w:eastAsia="zh-CN"/>
        </w:rPr>
        <w:t>清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36"/>
          <w:szCs w:val="36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36"/>
          <w:szCs w:val="36"/>
          <w:lang w:eastAsia="zh-CN"/>
        </w:rPr>
        <w:t>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030"/>
        <w:gridCol w:w="1095"/>
        <w:gridCol w:w="1665"/>
        <w:gridCol w:w="1830"/>
        <w:gridCol w:w="1170"/>
        <w:gridCol w:w="1320"/>
        <w:gridCol w:w="1563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单价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金额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万元）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品牌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制造商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lang w:eastAsia="zh-CN"/>
              </w:rPr>
              <w:t>购置时间（以购置发票时间为准）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30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9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66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32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30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9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66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17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32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30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30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30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30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30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33" w:type="dxa"/>
            <w:gridSpan w:val="4"/>
            <w:noWrap w:val="0"/>
            <w:vAlign w:val="center"/>
          </w:tcPr>
          <w:p>
            <w:pPr>
              <w:spacing w:line="580" w:lineRule="exac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830" w:type="dxa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4996" w:type="dxa"/>
            <w:gridSpan w:val="4"/>
            <w:noWrap w:val="0"/>
            <w:vAlign w:val="bottom"/>
          </w:tcPr>
          <w:p>
            <w:pPr>
              <w:spacing w:line="5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20" w:lineRule="exact"/>
        <w:ind w:firstLine="723" w:firstLineChars="200"/>
        <w:textAlignment w:val="auto"/>
        <w:rPr>
          <w:rFonts w:eastAsia="仿宋_GB2312"/>
          <w:b/>
          <w:bCs/>
          <w:color w:val="000000"/>
          <w:kern w:val="0"/>
          <w:sz w:val="36"/>
          <w:szCs w:val="36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E5661D"/>
    <w:multiLevelType w:val="singleLevel"/>
    <w:tmpl w:val="97E5661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5358A"/>
    <w:rsid w:val="07522AD9"/>
    <w:rsid w:val="0D5F238E"/>
    <w:rsid w:val="10E5358A"/>
    <w:rsid w:val="24071AC1"/>
    <w:rsid w:val="24D8100B"/>
    <w:rsid w:val="2DC91FA8"/>
    <w:rsid w:val="36726EDA"/>
    <w:rsid w:val="41BE1880"/>
    <w:rsid w:val="46D11EFE"/>
    <w:rsid w:val="7E6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2019-12-02T02:09:00Z</dcterms:created>
  <dc:creator>美妙</dc:creator>
  <cp:lastModifiedBy>美妙</cp:lastModifiedBy>
  <cp:lastPrinted>2019-12-13T03:02:00Z</cp:lastPrinted>
  <dcterms:modified xsi:type="dcterms:W3CDTF">2019-12-13T06:02:59Z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